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FD" w:rsidRDefault="00F60C87">
      <w:pPr>
        <w:spacing w:line="276" w:lineRule="auto"/>
        <w:jc w:val="both"/>
        <w:rPr>
          <w:b/>
        </w:rPr>
      </w:pPr>
      <w:r>
        <w:rPr>
          <w:b/>
        </w:rPr>
        <w:t xml:space="preserve">UNIVERSITY OF ECONOMICS AND LAW </w:t>
      </w:r>
    </w:p>
    <w:p w:rsidR="008F49FD" w:rsidRDefault="00F60C87">
      <w:pPr>
        <w:spacing w:line="276" w:lineRule="auto"/>
        <w:jc w:val="both"/>
        <w:rPr>
          <w:b/>
        </w:rPr>
      </w:pPr>
      <w:r>
        <w:rPr>
          <w:b/>
        </w:rPr>
        <w:t>FACULTY OF ACCOUNTING AND AUDIT</w:t>
      </w:r>
    </w:p>
    <w:p w:rsidR="008F49FD" w:rsidRDefault="008F49FD">
      <w:pPr>
        <w:spacing w:line="276" w:lineRule="auto"/>
        <w:jc w:val="both"/>
        <w:rPr>
          <w:b/>
        </w:rPr>
      </w:pPr>
    </w:p>
    <w:p w:rsidR="008F49FD" w:rsidRDefault="00F60C87">
      <w:pPr>
        <w:spacing w:line="276" w:lineRule="auto"/>
        <w:jc w:val="center"/>
        <w:rPr>
          <w:b/>
        </w:rPr>
      </w:pPr>
      <w:r>
        <w:rPr>
          <w:b/>
        </w:rPr>
        <w:t>LEARNING OUTCOMES OF THE MASTER ACCOUNTING  PROGRAM OF 2023</w:t>
      </w:r>
    </w:p>
    <w:p w:rsidR="008F49FD" w:rsidRDefault="00F60C87">
      <w:pPr>
        <w:spacing w:line="276" w:lineRule="auto"/>
        <w:jc w:val="center"/>
        <w:rPr>
          <w:i/>
        </w:rPr>
      </w:pPr>
      <w:r>
        <w:rPr>
          <w:i/>
        </w:rPr>
        <w:t>Quoted from the decision No.876 - 2023, July 3, 2023,  about issuing Master training program of Rector of University of Economics and Law</w:t>
      </w:r>
    </w:p>
    <w:p w:rsidR="008F49FD" w:rsidRDefault="00F6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Program Objectives</w:t>
      </w:r>
    </w:p>
    <w:p w:rsidR="008F49FD" w:rsidRDefault="00F60C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Research-Oriented </w:t>
      </w:r>
    </w:p>
    <w:p w:rsidR="008F49FD" w:rsidRDefault="00F60C87">
      <w:pPr>
        <w:spacing w:before="120" w:after="120" w:line="276" w:lineRule="auto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The research-oriented master's program in Accounting is designed to develop grad</w:t>
      </w:r>
      <w:r>
        <w:rPr>
          <w:sz w:val="26"/>
          <w:szCs w:val="26"/>
        </w:rPr>
        <w:t>uates with the competencies to organize, conduct research, analyze, evaluate, and make informed professional judgments in the field of accounting and auditing. Graduates are expected to: assume academic positions in accounting and auditing at higher educat</w:t>
      </w:r>
      <w:r>
        <w:rPr>
          <w:sz w:val="26"/>
          <w:szCs w:val="26"/>
        </w:rPr>
        <w:t>ion institutions (universities and colleges); pursue careers as researchers capable of exploring and disseminating new knowledge in accounting and auditing at research institutes and centers; take up leadership and managerial roles with the ability to desi</w:t>
      </w:r>
      <w:r>
        <w:rPr>
          <w:sz w:val="26"/>
          <w:szCs w:val="26"/>
        </w:rPr>
        <w:t>gn, implement, and manage accounting and auditing functions in public institutions, enterprises, multinational corporations, and business groups.</w:t>
      </w:r>
    </w:p>
    <w:p w:rsidR="008F49FD" w:rsidRDefault="00F60C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Application-Oriented </w:t>
      </w:r>
    </w:p>
    <w:p w:rsidR="008F49FD" w:rsidRDefault="00F60C87">
      <w:pPr>
        <w:spacing w:before="120" w:after="12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The application-oriented master's program in Accounting aims to prepare graduates with t</w:t>
      </w:r>
      <w:r>
        <w:rPr>
          <w:sz w:val="26"/>
          <w:szCs w:val="26"/>
        </w:rPr>
        <w:t>he ability to organize, analyze, evaluate, and make professional judgments in practical accounting and auditing contexts. Graduates are expected to: work independently, demonstrate creative thinking, and effectively identify and address emerging problems i</w:t>
      </w:r>
      <w:r>
        <w:rPr>
          <w:sz w:val="26"/>
          <w:szCs w:val="26"/>
        </w:rPr>
        <w:t>n the field; undertake managerial positions in accounting and auditing at administrative units, public service organizations, enterprises, multinational companies, and business corporations..</w:t>
      </w:r>
    </w:p>
    <w:p w:rsidR="008F49FD" w:rsidRDefault="00F6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Learning Outcomes</w:t>
      </w:r>
    </w:p>
    <w:p w:rsidR="008F49FD" w:rsidRDefault="008F49F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b/>
          <w:color w:val="000000"/>
          <w:sz w:val="26"/>
          <w:szCs w:val="26"/>
        </w:rPr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5955"/>
        <w:gridCol w:w="1545"/>
      </w:tblGrid>
      <w:tr w:rsidR="008F49FD">
        <w:tc>
          <w:tcPr>
            <w:tcW w:w="1860" w:type="dxa"/>
            <w:shd w:val="clear" w:color="auto" w:fill="auto"/>
          </w:tcPr>
          <w:p w:rsidR="008F49FD" w:rsidRDefault="00F60C87">
            <w:pPr>
              <w:spacing w:before="120" w:after="120" w:line="276" w:lineRule="auto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Category</w:t>
            </w:r>
          </w:p>
        </w:tc>
        <w:tc>
          <w:tcPr>
            <w:tcW w:w="5955" w:type="dxa"/>
            <w:shd w:val="clear" w:color="auto" w:fill="auto"/>
          </w:tcPr>
          <w:p w:rsidR="008F49FD" w:rsidRDefault="00F60C87">
            <w:pPr>
              <w:spacing w:before="120" w:after="120" w:line="276" w:lineRule="auto"/>
              <w:ind w:hanging="13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Learning Outcomes</w:t>
            </w:r>
          </w:p>
        </w:tc>
        <w:tc>
          <w:tcPr>
            <w:tcW w:w="1545" w:type="dxa"/>
            <w:shd w:val="clear" w:color="auto" w:fill="auto"/>
          </w:tcPr>
          <w:p w:rsidR="008F49FD" w:rsidRDefault="00F60C87">
            <w:pPr>
              <w:spacing w:before="120" w:after="120" w:line="276" w:lineRule="auto"/>
              <w:ind w:hanging="15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Bloom*</w:t>
            </w:r>
          </w:p>
        </w:tc>
      </w:tr>
      <w:tr w:rsidR="008F49FD">
        <w:tc>
          <w:tcPr>
            <w:tcW w:w="1860" w:type="dxa"/>
            <w:vMerge w:val="restart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Knowledge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60" w:after="60" w:line="276" w:lineRule="auto"/>
              <w:ind w:firstLine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1:  Demonstrate independent judgment in selecting appropriate knowledge from economics and business to support learning, task execution, and advanced research in the field of accounting and auditing.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8F49FD">
        <w:tc>
          <w:tcPr>
            <w:tcW w:w="1860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60" w:after="60" w:line="276" w:lineRule="auto"/>
              <w:ind w:firstLine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PLO 2: Demonstrate independence and decisiveness in applying professional knowledge to address accounting </w:t>
            </w:r>
            <w:r>
              <w:rPr>
                <w:sz w:val="26"/>
                <w:szCs w:val="26"/>
              </w:rPr>
              <w:lastRenderedPageBreak/>
              <w:t>and auditing issues in an internationally integrated context.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</w:tr>
      <w:tr w:rsidR="008F49FD">
        <w:tc>
          <w:tcPr>
            <w:tcW w:w="1860" w:type="dxa"/>
            <w:vMerge w:val="restart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Skills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60" w:after="60" w:line="276" w:lineRule="auto"/>
              <w:ind w:firstLine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3 (**):</w:t>
            </w:r>
          </w:p>
          <w:p w:rsidR="008F49FD" w:rsidRDefault="00F60C87">
            <w:pPr>
              <w:spacing w:before="60" w:after="60" w:line="276" w:lineRule="auto"/>
              <w:ind w:firstLine="4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Research-Oriented Program: </w:t>
            </w:r>
            <w:r>
              <w:rPr>
                <w:sz w:val="26"/>
                <w:szCs w:val="26"/>
              </w:rPr>
              <w:t>Demonstrate the ability to identify research problems, design and carry out research activities in accounting and auditing.</w:t>
            </w:r>
            <w:r>
              <w:rPr>
                <w:sz w:val="26"/>
                <w:szCs w:val="26"/>
              </w:rPr>
              <w:tab/>
            </w:r>
          </w:p>
          <w:p w:rsidR="008F49FD" w:rsidRDefault="00F60C87">
            <w:pPr>
              <w:spacing w:before="60" w:after="60" w:line="276" w:lineRule="auto"/>
              <w:ind w:firstLine="4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Application-Oriented Program: </w:t>
            </w:r>
            <w:r>
              <w:rPr>
                <w:sz w:val="26"/>
                <w:szCs w:val="26"/>
              </w:rPr>
              <w:t>Demonstrate the ability to apply findings from existing research to solve emerging issues in accounti</w:t>
            </w:r>
            <w:r>
              <w:rPr>
                <w:sz w:val="26"/>
                <w:szCs w:val="26"/>
              </w:rPr>
              <w:t>ng and auditing.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F49FD">
        <w:tc>
          <w:tcPr>
            <w:tcW w:w="1860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4: Demonstrate the ability to identify weaknesses in the organization and management of accounting and auditing practices.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F49FD">
        <w:tc>
          <w:tcPr>
            <w:tcW w:w="1860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5: Select and apply advanced information technology in accounting and auditing appropriate to the unit’s characteristics and development needs.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F49FD">
        <w:tc>
          <w:tcPr>
            <w:tcW w:w="1860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6: Exercise sound judgment in applying appropriate skills, knowledge, and experience to make account</w:t>
            </w:r>
            <w:r>
              <w:rPr>
                <w:sz w:val="26"/>
                <w:szCs w:val="26"/>
              </w:rPr>
              <w:t>ing and auditing decisions.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F49FD">
        <w:tc>
          <w:tcPr>
            <w:tcW w:w="1860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7: Evaluate and critically assess accounting and auditing-related policies and regulations.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F49FD">
        <w:tc>
          <w:tcPr>
            <w:tcW w:w="1860" w:type="dxa"/>
            <w:vMerge w:val="restart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C. Autonomy and Responsibility</w:t>
            </w:r>
          </w:p>
          <w:p w:rsidR="008F49FD" w:rsidRDefault="008F49F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</w:p>
          <w:p w:rsidR="008F49FD" w:rsidRDefault="008F49FD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8: Demonstrate the ability to plan and engage in lifelong self-directed learning and research, and accumulate experience for personal professional development.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F49FD">
        <w:tc>
          <w:tcPr>
            <w:tcW w:w="1860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 9: Develop professional ethics, comply with legal and professional standards, and contribute to sustainable social development.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F49FD" w:rsidRDefault="00F60C87">
            <w:pPr>
              <w:spacing w:before="120" w:after="120" w:line="276" w:lineRule="auto"/>
              <w:ind w:hanging="6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8F49FD" w:rsidRDefault="00F60C8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i/>
          <w:color w:val="000000"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Notes</w:t>
      </w:r>
      <w:r>
        <w:rPr>
          <w:i/>
          <w:color w:val="000000"/>
          <w:sz w:val="26"/>
          <w:szCs w:val="26"/>
          <w:u w:val="single"/>
        </w:rPr>
        <w:t>:</w:t>
      </w:r>
    </w:p>
    <w:p w:rsidR="008F49FD" w:rsidRDefault="00F60C8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(*) The level scores follow Bloom’s taxonomy: Cognitive domain (Knowledge): levels 1–6, Affective domain (Skills): levels 1–5, Psychomotor domain (Autonomy and Responsibility): levels 1–5.</w:t>
      </w:r>
    </w:p>
    <w:p w:rsidR="008F49FD" w:rsidRDefault="00F60C87">
      <w:pPr>
        <w:spacing w:before="240" w:after="24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(**) The Program Learning Outcomes (PLOs) are unified across both t</w:t>
      </w:r>
      <w:r>
        <w:rPr>
          <w:i/>
          <w:sz w:val="26"/>
          <w:szCs w:val="26"/>
        </w:rPr>
        <w:t>he research-oriented and application-oriented programs, with the only distinction found in PLO 3, which reflects the differing expectations in research skills required by each track.</w:t>
      </w:r>
    </w:p>
    <w:p w:rsidR="008F49FD" w:rsidRDefault="008F49F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i/>
          <w:sz w:val="26"/>
          <w:szCs w:val="26"/>
        </w:rPr>
      </w:pPr>
    </w:p>
    <w:p w:rsidR="008F49FD" w:rsidRDefault="008F49F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i/>
          <w:sz w:val="26"/>
          <w:szCs w:val="26"/>
        </w:rPr>
      </w:pPr>
    </w:p>
    <w:p w:rsidR="008F49FD" w:rsidRDefault="008F49F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i/>
          <w:sz w:val="26"/>
          <w:szCs w:val="26"/>
        </w:rPr>
      </w:pPr>
    </w:p>
    <w:p w:rsidR="008F49FD" w:rsidRDefault="00F6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276" w:lineRule="auto"/>
        <w:jc w:val="both"/>
        <w:rPr>
          <w:b/>
          <w:color w:val="000000"/>
          <w:sz w:val="22"/>
          <w:szCs w:val="22"/>
        </w:rPr>
        <w:sectPr w:rsidR="008F49FD">
          <w:pgSz w:w="12240" w:h="15840"/>
          <w:pgMar w:top="1134" w:right="1440" w:bottom="851" w:left="1440" w:header="720" w:footer="720" w:gutter="0"/>
          <w:pgNumType w:start="1"/>
          <w:cols w:space="720"/>
        </w:sectPr>
      </w:pPr>
      <w:r>
        <w:rPr>
          <w:b/>
          <w:color w:val="000000"/>
          <w:sz w:val="22"/>
          <w:szCs w:val="22"/>
        </w:rPr>
        <w:t>Learning outcomes matrix</w:t>
      </w:r>
    </w:p>
    <w:p w:rsidR="008F49FD" w:rsidRDefault="008F4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tbl>
      <w:tblPr>
        <w:tblStyle w:val="a1"/>
        <w:tblW w:w="1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875"/>
        <w:gridCol w:w="987"/>
        <w:gridCol w:w="4249"/>
        <w:gridCol w:w="566"/>
        <w:gridCol w:w="583"/>
        <w:gridCol w:w="600"/>
        <w:gridCol w:w="631"/>
        <w:gridCol w:w="645"/>
        <w:gridCol w:w="645"/>
        <w:gridCol w:w="623"/>
        <w:gridCol w:w="614"/>
        <w:gridCol w:w="6"/>
        <w:gridCol w:w="911"/>
        <w:gridCol w:w="712"/>
        <w:gridCol w:w="687"/>
      </w:tblGrid>
      <w:tr w:rsidR="008F49FD">
        <w:trPr>
          <w:trHeight w:val="274"/>
          <w:tblHeader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ab/>
            </w:r>
            <w:r>
              <w:rPr>
                <w:b/>
                <w:color w:val="000000"/>
                <w:sz w:val="16"/>
                <w:szCs w:val="16"/>
              </w:rPr>
              <w:t>STT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0C87">
              <w:rPr>
                <w:b/>
                <w:color w:val="000000"/>
                <w:sz w:val="16"/>
                <w:szCs w:val="16"/>
              </w:rPr>
              <w:t>Course code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Course name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8F49FD" w:rsidRDefault="00F60C87" w:rsidP="00F60C8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Cre-dits</w:t>
            </w:r>
          </w:p>
        </w:tc>
        <w:tc>
          <w:tcPr>
            <w:tcW w:w="5970" w:type="dxa"/>
            <w:gridSpan w:val="10"/>
            <w:shd w:val="clear" w:color="auto" w:fill="auto"/>
            <w:vAlign w:val="center"/>
          </w:tcPr>
          <w:p w:rsidR="008F49FD" w:rsidRDefault="00F6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PLOS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  <w:bookmarkStart w:id="0" w:name="_GoBack"/>
            <w:bookmarkEnd w:id="0"/>
          </w:p>
        </w:tc>
      </w:tr>
      <w:tr w:rsidR="008F49FD">
        <w:trPr>
          <w:trHeight w:val="139"/>
          <w:tblHeader/>
        </w:trPr>
        <w:tc>
          <w:tcPr>
            <w:tcW w:w="688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49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0C87">
              <w:rPr>
                <w:b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3164" w:type="dxa"/>
            <w:gridSpan w:val="6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0C87">
              <w:rPr>
                <w:b/>
                <w:color w:val="000000"/>
                <w:sz w:val="16"/>
                <w:szCs w:val="16"/>
              </w:rPr>
              <w:t>Skills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0C87">
              <w:rPr>
                <w:b/>
                <w:color w:val="000000"/>
                <w:sz w:val="16"/>
                <w:szCs w:val="16"/>
              </w:rPr>
              <w:t>Autonomy and Responsibility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8F49FD">
        <w:trPr>
          <w:trHeight w:val="46"/>
          <w:tblHeader/>
        </w:trPr>
        <w:tc>
          <w:tcPr>
            <w:tcW w:w="688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49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C8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C9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8F49FD" w:rsidRDefault="008F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8F49FD">
        <w:trPr>
          <w:trHeight w:val="276"/>
          <w:tblHeader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[1]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[2]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[3]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[4]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[5]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[6]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[7]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[8]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[9]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[10]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[11]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[12]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[13]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[14]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[15]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MFF1004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Scientific research methods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65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MUU1001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Philosophy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169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MAU4001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Scientific research methods in accounting and auditing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235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MAA4002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Accounting Theory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267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MEE4026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Managerial economics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271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MKB4019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Corporate Law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133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MBB4008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Strategic Management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115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MAA4006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Public Sector Accounting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203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MAU4003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Audit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MAA4009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Advanced Financial Accounting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MMA4001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05760B">
              <w:rPr>
                <w:sz w:val="16"/>
                <w:szCs w:val="16"/>
              </w:rPr>
              <w:t>Econometrics and Applications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MAA4013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Advanced Tax and Tax Management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121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MAU4008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International Accounting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MFF4020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International Finance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MAU4005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Consolidated financial statements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MAU4007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Management Accounting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320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MAU4012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Advanced data analytics in accounting and auditing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65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MAU4011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Financial statement analysis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178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MFF4015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Financial Management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137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MIM4002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Accounting information system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289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MFF4013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Financial risk management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F49FD">
        <w:trPr>
          <w:trHeight w:val="65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MAU4010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Internal control and audit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213"/>
        </w:trPr>
        <w:tc>
          <w:tcPr>
            <w:tcW w:w="688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b/>
                <w:color w:val="000000"/>
                <w:sz w:val="16"/>
                <w:szCs w:val="16"/>
              </w:rPr>
            </w:pPr>
            <w:r w:rsidRPr="00F60C87">
              <w:rPr>
                <w:b/>
                <w:color w:val="000000"/>
                <w:sz w:val="16"/>
                <w:szCs w:val="16"/>
              </w:rPr>
              <w:t xml:space="preserve">Graduation course 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F49FD">
        <w:trPr>
          <w:trHeight w:val="213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MUU6002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Master thesis (Research orientation)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F49FD">
        <w:trPr>
          <w:trHeight w:val="213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9C0006"/>
                <w:sz w:val="16"/>
                <w:szCs w:val="16"/>
              </w:rPr>
              <w:t>MUU6003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Internship (Application orientation)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F49FD">
        <w:trPr>
          <w:trHeight w:val="213"/>
        </w:trPr>
        <w:tc>
          <w:tcPr>
            <w:tcW w:w="688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9C0006"/>
                <w:sz w:val="16"/>
                <w:szCs w:val="16"/>
              </w:rPr>
              <w:t>MUU6004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8F49FD" w:rsidRDefault="00F60C87">
            <w:pPr>
              <w:rPr>
                <w:color w:val="000000"/>
                <w:sz w:val="16"/>
                <w:szCs w:val="16"/>
              </w:rPr>
            </w:pPr>
            <w:r w:rsidRPr="00F60C87">
              <w:rPr>
                <w:color w:val="000000"/>
                <w:sz w:val="16"/>
                <w:szCs w:val="16"/>
              </w:rPr>
              <w:t>Graduation Thesis (Application orientation)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9FD" w:rsidRDefault="008F49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F49FD" w:rsidRDefault="00F60C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8F49FD" w:rsidRDefault="008F49FD">
      <w:pPr>
        <w:tabs>
          <w:tab w:val="left" w:pos="360"/>
        </w:tabs>
        <w:spacing w:before="120" w:line="276" w:lineRule="auto"/>
        <w:jc w:val="both"/>
        <w:rPr>
          <w:b/>
        </w:rPr>
        <w:sectPr w:rsidR="008F49FD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bookmarkStart w:id="1" w:name="_heading=h.p3lha344yl0x" w:colFirst="0" w:colLast="0"/>
      <w:bookmarkEnd w:id="1"/>
    </w:p>
    <w:p w:rsidR="008F49FD" w:rsidRDefault="008F49FD">
      <w:pPr>
        <w:spacing w:line="360" w:lineRule="auto"/>
        <w:jc w:val="both"/>
      </w:pPr>
    </w:p>
    <w:sectPr w:rsidR="008F49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5AB0"/>
    <w:multiLevelType w:val="multilevel"/>
    <w:tmpl w:val="BE007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FD"/>
    <w:rsid w:val="008F49FD"/>
    <w:rsid w:val="00F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F9278"/>
  <w15:docId w15:val="{95AF47DE-1ED2-4F4A-AA58-35CE06C3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1">
    <w:name w:val="List Paragraph1"/>
    <w:basedOn w:val="Normal"/>
    <w:uiPriority w:val="34"/>
    <w:qFormat/>
    <w:rsid w:val="0092654D"/>
    <w:pPr>
      <w:ind w:left="720"/>
      <w:contextualSpacing/>
      <w:jc w:val="both"/>
    </w:pPr>
    <w:rPr>
      <w:rFonts w:ascii="Arial" w:hAnsi="Arial" w:cs="Arial"/>
    </w:rPr>
  </w:style>
  <w:style w:type="paragraph" w:customStyle="1" w:styleId="ListParagraph2">
    <w:name w:val="List Paragraph2"/>
    <w:basedOn w:val="Normal"/>
    <w:uiPriority w:val="34"/>
    <w:qFormat/>
    <w:rsid w:val="0092654D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Đoạn văn,ANNEX,CHƯƠNG,Đoạn vãn"/>
    <w:basedOn w:val="Normal"/>
    <w:link w:val="ListParagraphChar"/>
    <w:qFormat/>
    <w:rsid w:val="0055376D"/>
    <w:pPr>
      <w:ind w:left="720"/>
    </w:pPr>
    <w:rPr>
      <w:rFonts w:ascii="VNI-Times" w:eastAsia="Calibri" w:hAnsi="VNI-Times"/>
      <w:sz w:val="22"/>
      <w:szCs w:val="20"/>
    </w:rPr>
  </w:style>
  <w:style w:type="paragraph" w:customStyle="1" w:styleId="Default">
    <w:name w:val="Default"/>
    <w:uiPriority w:val="99"/>
    <w:rsid w:val="0055376D"/>
    <w:pPr>
      <w:autoSpaceDE w:val="0"/>
      <w:autoSpaceDN w:val="0"/>
      <w:adjustRightInd w:val="0"/>
    </w:pPr>
    <w:rPr>
      <w:color w:val="000000"/>
    </w:rPr>
  </w:style>
  <w:style w:type="character" w:customStyle="1" w:styleId="hps">
    <w:name w:val="hps"/>
    <w:rsid w:val="0055376D"/>
  </w:style>
  <w:style w:type="character" w:customStyle="1" w:styleId="ListParagraphChar">
    <w:name w:val="List Paragraph Char"/>
    <w:aliases w:val="Đoạn văn Char,ANNEX Char,CHƯƠNG Char,Đoạn vãn Char"/>
    <w:link w:val="ListParagraph"/>
    <w:qFormat/>
    <w:rsid w:val="0055376D"/>
    <w:rPr>
      <w:rFonts w:ascii="VNI-Times" w:eastAsia="Calibri" w:hAnsi="VNI-Times"/>
      <w:sz w:val="22"/>
      <w:szCs w:val="20"/>
    </w:rPr>
  </w:style>
  <w:style w:type="paragraph" w:styleId="NormalWeb">
    <w:name w:val="Normal (Web)"/>
    <w:aliases w:val="Char Char Char,Normal (Web) Char Char,Char Char25,Обычный (веб)1,Обычный (веб) Знак,Обычный (веб) Знак1,Обычный (веб) Знак Знак"/>
    <w:basedOn w:val="Normal"/>
    <w:link w:val="NormalWebChar"/>
    <w:uiPriority w:val="99"/>
    <w:qFormat/>
    <w:rsid w:val="00470029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aliases w:val="Char Char Char Char,Normal (Web) Char Char Char,Char Char25 Char,Обычный (веб)1 Char,Обычный (веб) Знак Char,Обычный (веб) Знак1 Char,Обычный (веб) Знак Знак Char"/>
    <w:link w:val="NormalWeb"/>
    <w:uiPriority w:val="99"/>
    <w:locked/>
    <w:rsid w:val="00470029"/>
    <w:rPr>
      <w:lang w:val="x-none" w:eastAsia="x-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KuHBs/NDWOeVtAdFaCNx0ubwA==">CgMxLjAyDmgucDNsaGEzNDR5bDB4OAByITF0RmNaODFYRWhmbjJNbThqdjhlaTVoRk1uZW90ZTN6eg==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Lộc Trần</dc:creator>
  <cp:lastModifiedBy>Pham Quoc Thuan</cp:lastModifiedBy>
  <cp:revision>2</cp:revision>
  <dcterms:created xsi:type="dcterms:W3CDTF">2023-06-21T15:15:00Z</dcterms:created>
  <dcterms:modified xsi:type="dcterms:W3CDTF">2025-08-05T06:25:00Z</dcterms:modified>
</cp:coreProperties>
</file>